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Michael Norris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joined the Carpenters' Company in June 2019, after a seven-year tenure as Vice President of External Relations and Chief Strategy Officer at the Greater Philadelphia Cultural Alliance, where he oversaw the organization’s policy, advocacy and community-engagement programs and its fundraising activities. Before that, Michael served for eight years as the Executive Director of Art-Reach, which connects underserved audiences with cultural experiences. Prior to leading Art-Reach, Michael spent nine years at the Arden Theatre Company, managing all aspects of fundraising, marketing, public relations and community outreach. </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began his career in nonprofit administration as the Assistant Development Director at Philadelphia’s Walnut Street Theatre, the nation’s oldest continuously operating theater and a National Historic Landmark. He started his professional career in editing and publishing, working as an editorial researcher at TV Guide magazine in Radnor, PA, and then editing the regional leadership directory Who’s Who in the Delaware Valley. A native of Chester County, PA, Michael received a B.A. in journalism from Temple University in Philadelphia. He received a certificate in fundraising from the University of Pennsylvania and has received supplemental education in nonprofit management through coursework offered by National Arts Strategies, the Fundraising School at the University of Indiana and the Stanford University Business School.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a 2008 graduate of Leadership Philadelphia, which named him one of the region’s top 76 “Creative Connectors.” As the Executive Director of the Carpenters’ Company of the City and County of Philadelphia, which owns and manages Carpenters’ Hall, a National Historic Landmark in Philadelphia’s historic district and whose members constitute the nation’s oldest continuously operating craft guild, Michael is overseeing all of the Company’s programmatic and operational activities as it prepares to celebrate its 300th Anniversary in 2024 and the 250th Anniversary of the First Continental Congress, which was held at Carpenters’ Hall in 1774.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